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anchor distT="0" distB="0" distL="0" distR="0" simplePos="0" relativeHeight="251659264" behindDoc="0" locked="0" layoutInCell="1" allowOverlap="1">
            <wp:simplePos x="0" y="0"/>
            <wp:positionH relativeFrom="column">
              <wp:posOffset>5595136</wp:posOffset>
            </wp:positionH>
            <wp:positionV relativeFrom="line">
              <wp:posOffset>-798394</wp:posOffset>
            </wp:positionV>
            <wp:extent cx="839339" cy="839339"/>
            <wp:effectExtent l="0" t="0" r="0" b="0"/>
            <wp:wrapNone/>
            <wp:docPr id="1073741825" name="officeArt object" descr="A purpl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purple and white logoAI-generated content may be incorrect." descr="A purple and white logoAI-generated content may be incorrect."/>
                    <pic:cNvPicPr>
                      <a:picLocks noChangeAspect="1"/>
                    </pic:cNvPicPr>
                  </pic:nvPicPr>
                  <pic:blipFill>
                    <a:blip r:embed="rId4">
                      <a:extLst/>
                    </a:blip>
                    <a:stretch>
                      <a:fillRect/>
                    </a:stretch>
                  </pic:blipFill>
                  <pic:spPr>
                    <a:xfrm>
                      <a:off x="0" y="0"/>
                      <a:ext cx="839339" cy="839339"/>
                    </a:xfrm>
                    <a:prstGeom prst="rect">
                      <a:avLst/>
                    </a:prstGeom>
                    <a:ln w="12700" cap="flat">
                      <a:noFill/>
                      <a:miter lim="400000"/>
                    </a:ln>
                    <a:effectLst/>
                  </pic:spPr>
                </pic:pic>
              </a:graphicData>
            </a:graphic>
          </wp:anchor>
        </w:drawing>
      </w:r>
      <w:r>
        <w:drawing xmlns:a="http://schemas.openxmlformats.org/drawingml/2006/main">
          <wp:anchor distT="0" distB="0" distL="0" distR="0" simplePos="0" relativeHeight="251660288" behindDoc="0" locked="0" layoutInCell="1" allowOverlap="1">
            <wp:simplePos x="0" y="0"/>
            <wp:positionH relativeFrom="column">
              <wp:posOffset>-709684</wp:posOffset>
            </wp:positionH>
            <wp:positionV relativeFrom="line">
              <wp:posOffset>-709684</wp:posOffset>
            </wp:positionV>
            <wp:extent cx="2013045" cy="725268"/>
            <wp:effectExtent l="0" t="0" r="0" b="0"/>
            <wp:wrapNone/>
            <wp:docPr id="1073741826"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green and yellow pencilAI-generated content may be incorrect." descr="A green and yellow pencilAI-generated content may be incorrect."/>
                    <pic:cNvPicPr>
                      <a:picLocks noChangeAspect="1"/>
                    </pic:cNvPicPr>
                  </pic:nvPicPr>
                  <pic:blipFill>
                    <a:blip r:embed="rId5">
                      <a:extLst/>
                    </a:blip>
                    <a:stretch>
                      <a:fillRect/>
                    </a:stretch>
                  </pic:blipFill>
                  <pic:spPr>
                    <a:xfrm>
                      <a:off x="0" y="0"/>
                      <a:ext cx="2013045" cy="725268"/>
                    </a:xfrm>
                    <a:prstGeom prst="rect">
                      <a:avLst/>
                    </a:prstGeom>
                    <a:ln w="12700" cap="flat">
                      <a:noFill/>
                      <a:miter lim="400000"/>
                    </a:ln>
                    <a:effectLst/>
                  </pic:spPr>
                </pic:pic>
              </a:graphicData>
            </a:graphic>
          </wp:anchor>
        </w:drawing>
      </w:r>
    </w:p>
    <w:p>
      <w:pPr>
        <w:pStyle w:val="Body A A"/>
        <w:rPr>
          <w:rFonts w:ascii="Arial" w:cs="Arial" w:hAnsi="Arial" w:eastAsia="Arial"/>
          <w:b w:val="1"/>
          <w:bCs w:val="1"/>
          <w:outline w:val="0"/>
          <w:color w:val="cc0099"/>
          <w:sz w:val="40"/>
          <w:szCs w:val="40"/>
          <w:u w:color="cc0099"/>
          <w14:textFill>
            <w14:solidFill>
              <w14:srgbClr w14:val="CC0099"/>
            </w14:solidFill>
          </w14:textFill>
        </w:rPr>
      </w:pPr>
    </w:p>
    <w:p>
      <w:pPr>
        <w:pStyle w:val="Body A A"/>
        <w:rPr>
          <w:rFonts w:ascii="Arial" w:cs="Arial" w:hAnsi="Arial" w:eastAsia="Arial"/>
          <w:b w:val="1"/>
          <w:bCs w:val="1"/>
          <w:outline w:val="0"/>
          <w:color w:val="be398e"/>
          <w:sz w:val="44"/>
          <w:szCs w:val="44"/>
          <w:u w:color="be398e"/>
          <w14:textFill>
            <w14:solidFill>
              <w14:srgbClr w14:val="BE398E"/>
            </w14:solidFill>
          </w14:textFill>
        </w:rPr>
      </w:pPr>
      <w:r>
        <w:rPr>
          <w:rFonts w:ascii="Arial" w:hAnsi="Arial"/>
          <w:b w:val="1"/>
          <w:bCs w:val="1"/>
          <w:outline w:val="0"/>
          <w:color w:val="be398e"/>
          <w:sz w:val="44"/>
          <w:szCs w:val="44"/>
          <w:u w:color="be398e"/>
          <w:rtl w:val="0"/>
          <w:lang w:val="en-US"/>
          <w14:textFill>
            <w14:solidFill>
              <w14:srgbClr w14:val="BE398E"/>
            </w14:solidFill>
          </w14:textFill>
        </w:rPr>
        <w:t>WOODBURY COMMON CIRCULAR</w:t>
      </w:r>
    </w:p>
    <w:p>
      <w:pPr>
        <w:pStyle w:val="Body A A"/>
        <w:rPr>
          <w:rFonts w:ascii="Arial" w:cs="Arial" w:hAnsi="Arial" w:eastAsia="Arial"/>
          <w:b w:val="1"/>
          <w:bCs w:val="1"/>
          <w:outline w:val="0"/>
          <w:color w:val="cc0099"/>
          <w:sz w:val="24"/>
          <w:szCs w:val="24"/>
          <w:u w:color="cc0099"/>
          <w14:textFill>
            <w14:solidFill>
              <w14:srgbClr w14:val="CC0099"/>
            </w14:solidFill>
          </w14:textFill>
        </w:rPr>
      </w:pPr>
    </w:p>
    <w:p>
      <w:pPr>
        <w:pStyle w:val="Body A A"/>
        <w:rPr>
          <w:rFonts w:ascii="Arial" w:cs="Arial" w:hAnsi="Arial" w:eastAsia="Arial"/>
          <w:b w:val="1"/>
          <w:bCs w:val="1"/>
          <w:outline w:val="0"/>
          <w:color w:val="be398e"/>
          <w:sz w:val="32"/>
          <w:szCs w:val="32"/>
          <w:u w:color="be398e"/>
          <w14:textFill>
            <w14:solidFill>
              <w14:srgbClr w14:val="BE398E"/>
            </w14:solidFill>
          </w14:textFill>
        </w:rPr>
      </w:pPr>
      <w:r>
        <w:rPr>
          <w:rFonts w:ascii="Arial" w:hAnsi="Arial"/>
          <w:b w:val="1"/>
          <w:bCs w:val="1"/>
          <w:outline w:val="0"/>
          <w:color w:val="be398e"/>
          <w:sz w:val="32"/>
          <w:szCs w:val="32"/>
          <w:u w:color="be398e"/>
          <w:rtl w:val="0"/>
          <w:lang w:val="en-US"/>
          <w14:textFill>
            <w14:solidFill>
              <w14:srgbClr w14:val="BE398E"/>
            </w14:solidFill>
          </w14:textFill>
        </w:rPr>
        <w:t>Route Summary</w:t>
      </w:r>
    </w:p>
    <w:p>
      <w:pPr>
        <w:pStyle w:val="Body A A"/>
        <w:rPr>
          <w:rFonts w:ascii="Arial" w:cs="Arial" w:hAnsi="Arial" w:eastAsia="Arial"/>
          <w:b w:val="1"/>
          <w:bCs w:val="1"/>
          <w:sz w:val="24"/>
          <w:szCs w:val="24"/>
        </w:rPr>
      </w:pPr>
    </w:p>
    <w:p>
      <w:pPr>
        <w:pStyle w:val="Body A A"/>
        <w:rPr>
          <w:rFonts w:ascii="Arial" w:cs="Arial" w:hAnsi="Arial" w:eastAsia="Arial"/>
          <w:sz w:val="24"/>
          <w:szCs w:val="24"/>
        </w:rPr>
      </w:pPr>
      <w:r>
        <w:rPr>
          <w:rFonts w:ascii="Arial" w:hAnsi="Arial"/>
          <w:sz w:val="24"/>
          <w:szCs w:val="24"/>
          <w:rtl w:val="0"/>
          <w:lang w:val="en-US"/>
        </w:rPr>
        <w:t>Starting from an Iron Age Hillfort, you</w:t>
      </w:r>
      <w:r>
        <w:rPr>
          <w:rFonts w:ascii="Arial" w:hAnsi="Arial" w:hint="default"/>
          <w:sz w:val="24"/>
          <w:szCs w:val="24"/>
          <w:rtl w:val="0"/>
          <w:lang w:val="en-US"/>
        </w:rPr>
        <w:t>’</w:t>
      </w:r>
      <w:r>
        <w:rPr>
          <w:rFonts w:ascii="Arial" w:hAnsi="Arial"/>
          <w:sz w:val="24"/>
          <w:szCs w:val="24"/>
          <w:rtl w:val="0"/>
          <w:lang w:val="en-US"/>
        </w:rPr>
        <w:t>ll journey through a variety of habitats including heaths, woods and fields down to the historic Woodbury Village with it</w:t>
      </w:r>
      <w:r>
        <w:rPr>
          <w:rFonts w:ascii="Arial" w:hAnsi="Arial" w:hint="default"/>
          <w:sz w:val="24"/>
          <w:szCs w:val="24"/>
          <w:rtl w:val="0"/>
          <w:lang w:val="en-US"/>
        </w:rPr>
        <w:t>’</w:t>
      </w:r>
      <w:r>
        <w:rPr>
          <w:rFonts w:ascii="Arial" w:hAnsi="Arial"/>
          <w:sz w:val="24"/>
          <w:szCs w:val="24"/>
          <w:rtl w:val="0"/>
          <w:lang w:val="en-US"/>
        </w:rPr>
        <w:t xml:space="preserve">s Grade I listed church of St Swithun before climbing again to enjoy far reaching views to the Exe Estuary. </w:t>
      </w:r>
    </w:p>
    <w:p>
      <w:pPr>
        <w:pStyle w:val="Body A A"/>
        <w:rPr>
          <w:rFonts w:ascii="Arial" w:cs="Arial" w:hAnsi="Arial" w:eastAsia="Arial"/>
          <w:b w:val="1"/>
          <w:bCs w:val="1"/>
          <w:sz w:val="24"/>
          <w:szCs w:val="24"/>
          <w:u w:val="single"/>
        </w:rPr>
      </w:pPr>
    </w:p>
    <w:p>
      <w:pPr>
        <w:pStyle w:val="Body A A"/>
        <w:rPr>
          <w:rFonts w:ascii="Arial" w:cs="Arial" w:hAnsi="Arial" w:eastAsia="Arial"/>
          <w:sz w:val="24"/>
          <w:szCs w:val="24"/>
        </w:rPr>
      </w:pPr>
      <w:r>
        <w:rPr>
          <w:rFonts w:ascii="Arial" w:hAnsi="Arial"/>
          <w:b w:val="1"/>
          <w:bCs w:val="1"/>
          <w:sz w:val="24"/>
          <w:szCs w:val="24"/>
          <w:rtl w:val="0"/>
          <w:lang w:val="en-US"/>
        </w:rPr>
        <w:t xml:space="preserve">Start/End: </w:t>
      </w:r>
      <w:r>
        <w:rPr>
          <w:rFonts w:ascii="Arial" w:hAnsi="Arial"/>
          <w:sz w:val="24"/>
          <w:szCs w:val="24"/>
          <w:rtl w:val="0"/>
          <w:lang w:val="en-US"/>
        </w:rPr>
        <w:t>Woodbury Castle car park (free)</w:t>
      </w:r>
    </w:p>
    <w:p>
      <w:pPr>
        <w:pStyle w:val="Body A A"/>
        <w:rPr>
          <w:rFonts w:ascii="Arial" w:cs="Arial" w:hAnsi="Arial" w:eastAsia="Arial"/>
          <w:b w:val="1"/>
          <w:bCs w:val="1"/>
          <w:sz w:val="24"/>
          <w:szCs w:val="24"/>
        </w:rPr>
      </w:pPr>
    </w:p>
    <w:p>
      <w:pPr>
        <w:pStyle w:val="Body A A"/>
        <w:rPr>
          <w:rFonts w:ascii="Arial" w:cs="Arial" w:hAnsi="Arial" w:eastAsia="Arial"/>
          <w:b w:val="1"/>
          <w:bCs w:val="1"/>
          <w:sz w:val="24"/>
          <w:szCs w:val="24"/>
        </w:rPr>
      </w:pPr>
      <w:r>
        <w:rPr>
          <w:rFonts w:ascii="Arial" w:hAnsi="Arial"/>
          <w:b w:val="1"/>
          <w:bCs w:val="1"/>
          <w:sz w:val="24"/>
          <w:szCs w:val="24"/>
          <w:rtl w:val="0"/>
          <w:lang w:val="en-US"/>
        </w:rPr>
        <w:t xml:space="preserve">Distance: </w:t>
      </w:r>
      <w:r>
        <w:rPr>
          <w:rFonts w:ascii="Arial" w:hAnsi="Arial"/>
          <w:sz w:val="24"/>
          <w:szCs w:val="24"/>
          <w:rtl w:val="0"/>
          <w:lang w:val="en-US"/>
        </w:rPr>
        <w:t xml:space="preserve"> 4.6 miles/7.4km</w:t>
      </w:r>
    </w:p>
    <w:p>
      <w:pPr>
        <w:pStyle w:val="Body A A"/>
        <w:rPr>
          <w:rFonts w:ascii="Arial" w:cs="Arial" w:hAnsi="Arial" w:eastAsia="Arial"/>
          <w:b w:val="1"/>
          <w:bCs w:val="1"/>
          <w:sz w:val="24"/>
          <w:szCs w:val="24"/>
        </w:rPr>
      </w:pPr>
    </w:p>
    <w:p>
      <w:pPr>
        <w:pStyle w:val="Body A A"/>
        <w:rPr>
          <w:rFonts w:ascii="Arial" w:cs="Arial" w:hAnsi="Arial" w:eastAsia="Arial"/>
          <w:b w:val="1"/>
          <w:bCs w:val="1"/>
          <w:sz w:val="24"/>
          <w:szCs w:val="24"/>
        </w:rPr>
      </w:pPr>
      <w:r>
        <w:rPr>
          <w:rFonts w:ascii="Arial" w:hAnsi="Arial"/>
          <w:b w:val="1"/>
          <w:bCs w:val="1"/>
          <w:sz w:val="24"/>
          <w:szCs w:val="24"/>
          <w:rtl w:val="0"/>
          <w:lang w:val="en-US"/>
        </w:rPr>
        <w:t xml:space="preserve">Estimated time:  </w:t>
      </w:r>
      <w:r>
        <w:rPr>
          <w:rFonts w:ascii="Arial" w:hAnsi="Arial"/>
          <w:sz w:val="24"/>
          <w:szCs w:val="24"/>
          <w:rtl w:val="0"/>
          <w:lang w:val="en-US"/>
        </w:rPr>
        <w:t>2 hours 10 minutes</w:t>
      </w:r>
    </w:p>
    <w:p>
      <w:pPr>
        <w:pStyle w:val="Body A A"/>
        <w:rPr>
          <w:rFonts w:ascii="Arial" w:cs="Arial" w:hAnsi="Arial" w:eastAsia="Arial"/>
          <w:b w:val="1"/>
          <w:bCs w:val="1"/>
          <w:sz w:val="24"/>
          <w:szCs w:val="24"/>
        </w:rPr>
      </w:pPr>
    </w:p>
    <w:p>
      <w:pPr>
        <w:pStyle w:val="Body A"/>
        <w:rPr>
          <w:rFonts w:ascii="Arial" w:cs="Arial" w:hAnsi="Arial" w:eastAsia="Arial"/>
        </w:rPr>
      </w:pPr>
      <w:r>
        <w:rPr>
          <w:rFonts w:ascii="Arial" w:hAnsi="Arial"/>
          <w:b w:val="1"/>
          <w:bCs w:val="1"/>
          <w:rtl w:val="0"/>
          <w:lang w:val="en-US"/>
        </w:rPr>
        <w:t xml:space="preserve">Difficulty: </w:t>
      </w:r>
      <w:r>
        <w:rPr>
          <w:rFonts w:ascii="Arial" w:hAnsi="Arial"/>
          <w:rtl w:val="0"/>
        </w:rPr>
        <w:t xml:space="preserve"> </w:t>
      </w:r>
      <w:r>
        <w:rPr>
          <w:rFonts w:ascii="Arial" w:hAnsi="Arial"/>
          <w:rtl w:val="0"/>
          <w:lang w:val="en-US"/>
        </w:rPr>
        <w:t>Category 3</w:t>
      </w:r>
    </w:p>
    <w:p>
      <w:pPr>
        <w:pStyle w:val="Body A A"/>
        <w:rPr>
          <w:rFonts w:ascii="Arial" w:cs="Arial" w:hAnsi="Arial" w:eastAsia="Arial"/>
          <w:sz w:val="24"/>
          <w:szCs w:val="24"/>
        </w:rPr>
      </w:pPr>
      <w:r>
        <w:rPr>
          <w:rFonts w:ascii="Arial" w:hAnsi="Arial"/>
          <w:b w:val="1"/>
          <w:bCs w:val="1"/>
          <w:sz w:val="24"/>
          <w:szCs w:val="24"/>
          <w:rtl w:val="0"/>
          <w:lang w:val="en-US"/>
        </w:rPr>
        <w:t>Nearest postcode:</w:t>
      </w:r>
      <w:r>
        <w:rPr>
          <w:rFonts w:ascii="Arial" w:cs="Arial" w:hAnsi="Arial" w:eastAsia="Arial"/>
          <w:sz w:val="24"/>
          <w:szCs w:val="24"/>
          <w:rtl w:val="0"/>
        </w:rPr>
        <w:tab/>
        <w:t xml:space="preserve"> EX5 1JJ  </w:t>
      </w:r>
      <w:r>
        <w:rPr>
          <w:rFonts w:ascii="Arial" w:hAnsi="Arial"/>
          <w:b w:val="1"/>
          <w:bCs w:val="1"/>
          <w:sz w:val="24"/>
          <w:szCs w:val="24"/>
          <w:rtl w:val="0"/>
          <w:lang w:val="en-US"/>
        </w:rPr>
        <w:t>What Three Words:</w:t>
      </w:r>
      <w:r>
        <w:rPr>
          <w:rFonts w:ascii="Arial" w:hAnsi="Arial"/>
          <w:sz w:val="24"/>
          <w:szCs w:val="24"/>
          <w:rtl w:val="0"/>
          <w:lang w:val="en-US"/>
        </w:rPr>
        <w:t xml:space="preserve">  ///diplomats.episodes.remotest</w:t>
      </w:r>
    </w:p>
    <w:p>
      <w:pPr>
        <w:pStyle w:val="Body A A"/>
        <w:rPr>
          <w:rFonts w:ascii="Arial" w:cs="Arial" w:hAnsi="Arial" w:eastAsia="Arial"/>
          <w:sz w:val="24"/>
          <w:szCs w:val="24"/>
        </w:rPr>
      </w:pPr>
    </w:p>
    <w:p>
      <w:pPr>
        <w:pStyle w:val="Body A A"/>
        <w:keepNext w:val="1"/>
      </w:pPr>
      <w:r>
        <w:rPr>
          <w:rFonts w:ascii="Arial" w:cs="Arial" w:hAnsi="Arial" w:eastAsia="Arial"/>
          <w:sz w:val="24"/>
          <w:szCs w:val="24"/>
        </w:rPr>
        <w:drawing xmlns:a="http://schemas.openxmlformats.org/drawingml/2006/main">
          <wp:inline distT="0" distB="0" distL="0" distR="0">
            <wp:extent cx="5304753" cy="4156350"/>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6">
                      <a:extLst/>
                    </a:blip>
                    <a:stretch>
                      <a:fillRect/>
                    </a:stretch>
                  </pic:blipFill>
                  <pic:spPr>
                    <a:xfrm>
                      <a:off x="0" y="0"/>
                      <a:ext cx="5304753" cy="4156350"/>
                    </a:xfrm>
                    <a:prstGeom prst="rect">
                      <a:avLst/>
                    </a:prstGeom>
                    <a:ln w="12700" cap="flat">
                      <a:noFill/>
                      <a:miter lim="400000"/>
                    </a:ln>
                    <a:effectLst/>
                  </pic:spPr>
                </pic:pic>
              </a:graphicData>
            </a:graphic>
          </wp:inline>
        </w:drawing>
      </w:r>
    </w:p>
    <w:p>
      <w:pPr>
        <w:pStyle w:val="caption"/>
        <w:rPr>
          <w:rFonts w:ascii="Arial" w:cs="Arial" w:hAnsi="Arial" w:eastAsia="Arial"/>
          <w:sz w:val="24"/>
          <w:szCs w:val="24"/>
        </w:rPr>
      </w:pPr>
      <w:r>
        <w:rPr>
          <w:rtl w:val="0"/>
          <w:lang w:val="en-US"/>
        </w:rPr>
        <w:t>Map 1: openstreetmap.org/copyright</w:t>
      </w:r>
    </w:p>
    <w:p>
      <w:pPr>
        <w:pStyle w:val="Body A A"/>
        <w:rPr>
          <w:rFonts w:ascii="Arial" w:cs="Arial" w:hAnsi="Arial" w:eastAsia="Arial"/>
          <w:sz w:val="24"/>
          <w:szCs w:val="24"/>
        </w:rPr>
      </w:pPr>
    </w:p>
    <w:p>
      <w:pPr>
        <w:pStyle w:val="Body A A"/>
        <w:pBdr>
          <w:top w:val="nil"/>
          <w:left w:val="nil"/>
          <w:bottom w:val="single" w:color="000000" w:sz="6" w:space="0" w:shadow="0" w:frame="0"/>
          <w:right w:val="nil"/>
        </w:pBdr>
        <w:rPr>
          <w:rFonts w:ascii="Arial" w:cs="Arial" w:hAnsi="Arial" w:eastAsia="Arial"/>
          <w:b w:val="1"/>
          <w:bCs w:val="1"/>
          <w:sz w:val="24"/>
          <w:szCs w:val="24"/>
        </w:rPr>
      </w:pPr>
    </w:p>
    <w:p>
      <w:pPr>
        <w:pStyle w:val="Body A A"/>
        <w:rPr>
          <w:rFonts w:ascii="Arial" w:cs="Arial" w:hAnsi="Arial" w:eastAsia="Arial"/>
          <w:sz w:val="24"/>
          <w:szCs w:val="24"/>
        </w:rPr>
      </w:pPr>
      <w:r>
        <w:rPr>
          <w:rFonts w:ascii="Arial" w:cs="Arial" w:hAnsi="Arial" w:eastAsia="Arial"/>
          <w:sz w:val="24"/>
          <w:szCs w:val="24"/>
          <w:rtl w:val="0"/>
        </w:rPr>
        <w:tab/>
        <w:tab/>
        <w:tab/>
        <w:tab/>
        <w:t xml:space="preserve"> </w:t>
      </w:r>
    </w:p>
    <w:p>
      <w:pPr>
        <w:pStyle w:val="Body A"/>
        <w:pBdr>
          <w:top w:val="nil"/>
          <w:left w:val="nil"/>
          <w:bottom w:val="single" w:color="000000" w:sz="6" w:space="0" w:shadow="0" w:frame="0"/>
          <w:right w:val="nil"/>
        </w:pBdr>
      </w:pPr>
    </w:p>
    <w:p>
      <w:pPr>
        <w:pStyle w:val="Body A A"/>
        <w:rPr>
          <w:rFonts w:ascii="Arial" w:cs="Arial" w:hAnsi="Arial" w:eastAsia="Arial"/>
          <w:b w:val="1"/>
          <w:bCs w:val="1"/>
          <w:outline w:val="0"/>
          <w:color w:val="be398e"/>
          <w:sz w:val="32"/>
          <w:szCs w:val="32"/>
          <w:u w:color="be398e"/>
          <w14:textFill>
            <w14:solidFill>
              <w14:srgbClr w14:val="BE398E"/>
            </w14:solidFill>
          </w14:textFill>
        </w:rPr>
      </w:pPr>
      <w:r>
        <w:rPr>
          <w:rFonts w:ascii="Arial" w:hAnsi="Arial"/>
          <w:b w:val="1"/>
          <w:bCs w:val="1"/>
          <w:outline w:val="0"/>
          <w:color w:val="be398e"/>
          <w:sz w:val="32"/>
          <w:szCs w:val="32"/>
          <w:u w:color="be398e"/>
          <w:rtl w:val="0"/>
          <w:lang w:val="en-US"/>
          <w14:textFill>
            <w14:solidFill>
              <w14:srgbClr w14:val="BE398E"/>
            </w14:solidFill>
          </w14:textFill>
        </w:rPr>
        <w:t xml:space="preserve">Accessibility information:  </w:t>
      </w:r>
    </w:p>
    <w:p>
      <w:pPr>
        <w:pStyle w:val="Body A A"/>
        <w:rPr>
          <w:rFonts w:ascii="Arial" w:cs="Arial" w:hAnsi="Arial" w:eastAsia="Arial"/>
          <w:b w:val="1"/>
          <w:bCs w:val="1"/>
          <w:sz w:val="24"/>
          <w:szCs w:val="24"/>
          <w:u w:val="single"/>
        </w:rPr>
      </w:pPr>
    </w:p>
    <w:p>
      <w:pPr>
        <w:pStyle w:val="Body A"/>
        <w:rPr>
          <w:rFonts w:ascii="Arial" w:cs="Arial" w:hAnsi="Arial" w:eastAsia="Arial"/>
        </w:rPr>
      </w:pPr>
      <w:r>
        <w:rPr>
          <w:rFonts w:ascii="Arial" w:hAnsi="Arial"/>
          <w:b w:val="1"/>
          <w:bCs w:val="1"/>
          <w:rtl w:val="0"/>
          <w:lang w:val="en-US"/>
        </w:rPr>
        <w:t xml:space="preserve">Access:  </w:t>
      </w:r>
      <w:r>
        <w:rPr>
          <w:rFonts w:ascii="Arial" w:hAnsi="Arial"/>
          <w:rtl w:val="0"/>
          <w:lang w:val="en-US"/>
        </w:rPr>
        <w:t xml:space="preserve">Category 3 - </w:t>
      </w:r>
      <w:r>
        <w:rPr>
          <w:rFonts w:ascii="Arial" w:hAnsi="Arial"/>
          <w:rtl w:val="0"/>
          <w:lang w:val="en-US"/>
        </w:rPr>
        <w:t xml:space="preserve">one section is </w:t>
      </w:r>
      <w:r>
        <w:rPr>
          <w:rFonts w:ascii="Arial" w:hAnsi="Arial"/>
          <w:rtl w:val="0"/>
          <w:lang w:val="en-US"/>
        </w:rPr>
        <w:t>not suitable for mobility vehicles or buggies/pushchairs due to narrow footbridges and kissing gates.</w:t>
      </w:r>
    </w:p>
    <w:p>
      <w:pPr>
        <w:pStyle w:val="Body A A"/>
        <w:rPr>
          <w:rFonts w:ascii="Arial" w:cs="Arial" w:hAnsi="Arial" w:eastAsia="Arial"/>
          <w:sz w:val="24"/>
          <w:szCs w:val="24"/>
        </w:rPr>
      </w:pPr>
      <w:r>
        <w:rPr>
          <w:rFonts w:ascii="Arial" w:hAnsi="Arial"/>
          <w:b w:val="1"/>
          <w:bCs w:val="1"/>
          <w:sz w:val="24"/>
          <w:szCs w:val="24"/>
          <w:rtl w:val="0"/>
          <w:lang w:val="en-US"/>
        </w:rPr>
        <w:t>Terrain</w:t>
      </w:r>
      <w:r>
        <w:rPr>
          <w:rFonts w:ascii="Arial" w:hAnsi="Arial"/>
          <w:sz w:val="24"/>
          <w:szCs w:val="24"/>
          <w:rtl w:val="0"/>
          <w:lang w:val="en-US"/>
        </w:rPr>
        <w:t>: Tarmac, stony tracks including loose rounded pebbles, grass and mud.</w:t>
      </w:r>
    </w:p>
    <w:p>
      <w:pPr>
        <w:pStyle w:val="Body A A"/>
        <w:rPr>
          <w:rFonts w:ascii="Arial" w:cs="Arial" w:hAnsi="Arial" w:eastAsia="Arial"/>
          <w:b w:val="1"/>
          <w:bCs w:val="1"/>
          <w:sz w:val="24"/>
          <w:szCs w:val="24"/>
        </w:rPr>
      </w:pPr>
    </w:p>
    <w:p>
      <w:pPr>
        <w:pStyle w:val="Body A A"/>
        <w:rPr>
          <w:rFonts w:ascii="Arial" w:cs="Arial" w:hAnsi="Arial" w:eastAsia="Arial"/>
          <w:sz w:val="24"/>
          <w:szCs w:val="24"/>
          <w:u w:color="cc503e"/>
        </w:rPr>
      </w:pPr>
      <w:r>
        <w:rPr>
          <w:rFonts w:ascii="Arial" w:hAnsi="Arial"/>
          <w:b w:val="1"/>
          <w:bCs w:val="1"/>
          <w:sz w:val="24"/>
          <w:szCs w:val="24"/>
          <w:rtl w:val="0"/>
          <w:lang w:val="en-US"/>
        </w:rPr>
        <w:t xml:space="preserve">Field furniture:  </w:t>
      </w:r>
      <w:r>
        <w:rPr>
          <w:rFonts w:ascii="Arial" w:hAnsi="Arial"/>
          <w:sz w:val="24"/>
          <w:szCs w:val="24"/>
          <w:rtl w:val="0"/>
          <w:lang w:val="en-US"/>
        </w:rPr>
        <w:t>This route</w:t>
      </w:r>
      <w:r>
        <w:rPr>
          <w:rFonts w:ascii="Arial" w:hAnsi="Arial"/>
          <w:b w:val="1"/>
          <w:bCs w:val="1"/>
          <w:sz w:val="24"/>
          <w:szCs w:val="24"/>
          <w:rtl w:val="0"/>
          <w:lang w:val="en-US"/>
        </w:rPr>
        <w:t xml:space="preserve"> </w:t>
      </w:r>
      <w:r>
        <w:rPr>
          <w:rFonts w:ascii="Arial" w:hAnsi="Arial"/>
          <w:sz w:val="24"/>
          <w:szCs w:val="24"/>
          <w:rtl w:val="0"/>
          <w:lang w:val="en-US"/>
        </w:rPr>
        <w:t xml:space="preserve">has </w:t>
      </w:r>
      <w:r>
        <w:rPr>
          <w:rFonts w:ascii="Arial" w:hAnsi="Arial"/>
          <w:sz w:val="24"/>
          <w:szCs w:val="24"/>
          <w:u w:color="cc503e"/>
          <w:rtl w:val="0"/>
          <w:lang w:val="en-US"/>
        </w:rPr>
        <w:t>2 kissing gates and 3 narrow footbridges along the footpath through the fields north of Woodbury along with a number of other gates.</w:t>
      </w:r>
    </w:p>
    <w:p>
      <w:pPr>
        <w:pStyle w:val="Body A A"/>
        <w:rPr>
          <w:rFonts w:ascii="Arial" w:cs="Arial" w:hAnsi="Arial" w:eastAsia="Arial"/>
          <w:sz w:val="24"/>
          <w:szCs w:val="24"/>
        </w:rPr>
      </w:pPr>
    </w:p>
    <w:p>
      <w:pPr>
        <w:pStyle w:val="Body A A"/>
        <w:rPr>
          <w:rFonts w:ascii="Arial" w:cs="Arial" w:hAnsi="Arial" w:eastAsia="Arial"/>
          <w:sz w:val="24"/>
          <w:szCs w:val="24"/>
        </w:rPr>
      </w:pPr>
      <w:r>
        <w:rPr>
          <w:rFonts w:ascii="Arial" w:hAnsi="Arial"/>
          <w:b w:val="1"/>
          <w:bCs w:val="1"/>
          <w:sz w:val="24"/>
          <w:szCs w:val="24"/>
          <w:rtl w:val="0"/>
          <w:lang w:val="en-US"/>
        </w:rPr>
        <w:t xml:space="preserve">Total ascent:  </w:t>
      </w:r>
      <w:r>
        <w:rPr>
          <w:rFonts w:ascii="Arial" w:hAnsi="Arial"/>
          <w:sz w:val="24"/>
          <w:szCs w:val="24"/>
          <w:rtl w:val="0"/>
          <w:lang w:val="en-US"/>
        </w:rPr>
        <w:t>161m</w:t>
      </w:r>
    </w:p>
    <w:p>
      <w:pPr>
        <w:pStyle w:val="Body A A"/>
        <w:rPr>
          <w:rFonts w:ascii="Arial" w:cs="Arial" w:hAnsi="Arial" w:eastAsia="Arial"/>
          <w:sz w:val="24"/>
          <w:szCs w:val="24"/>
        </w:rPr>
      </w:pPr>
    </w:p>
    <w:p>
      <w:pPr>
        <w:pStyle w:val="Body A A"/>
        <w:rPr>
          <w:rFonts w:ascii="Arial" w:cs="Arial" w:hAnsi="Arial" w:eastAsia="Arial"/>
          <w:b w:val="1"/>
          <w:bCs w:val="1"/>
          <w:sz w:val="24"/>
          <w:szCs w:val="24"/>
        </w:rPr>
      </w:pPr>
      <w:r>
        <w:rPr>
          <w:rFonts w:ascii="Arial" w:hAnsi="Arial"/>
          <w:b w:val="1"/>
          <w:bCs w:val="1"/>
          <w:sz w:val="24"/>
          <w:szCs w:val="24"/>
          <w:rtl w:val="0"/>
          <w:lang w:val="en-US"/>
        </w:rPr>
        <w:t xml:space="preserve">Maximum gradient: </w:t>
      </w:r>
      <w:r>
        <w:rPr>
          <w:rFonts w:ascii="Arial" w:hAnsi="Arial"/>
          <w:sz w:val="24"/>
          <w:szCs w:val="24"/>
          <w:rtl w:val="0"/>
          <w:lang w:val="en-US"/>
        </w:rPr>
        <w:t>approx 1 in 16 (6.11%)</w:t>
      </w:r>
    </w:p>
    <w:p>
      <w:pPr>
        <w:pStyle w:val="Body A A"/>
        <w:rPr>
          <w:rFonts w:ascii="Arial" w:cs="Arial" w:hAnsi="Arial" w:eastAsia="Arial"/>
          <w:sz w:val="24"/>
          <w:szCs w:val="24"/>
        </w:rPr>
      </w:pPr>
    </w:p>
    <w:p>
      <w:pPr>
        <w:pStyle w:val="Body A A"/>
        <w:rPr>
          <w:rFonts w:ascii="Arial" w:cs="Arial" w:hAnsi="Arial" w:eastAsia="Arial"/>
          <w:sz w:val="24"/>
          <w:szCs w:val="24"/>
        </w:rPr>
      </w:pPr>
      <w:r>
        <w:rPr>
          <w:rFonts w:ascii="Arial" w:hAnsi="Arial"/>
          <w:b w:val="1"/>
          <w:bCs w:val="1"/>
          <w:sz w:val="24"/>
          <w:szCs w:val="24"/>
          <w:rtl w:val="0"/>
          <w:lang w:val="en-US"/>
        </w:rPr>
        <w:t>Narrowest path width:</w:t>
      </w:r>
      <w:r>
        <w:rPr>
          <w:rFonts w:ascii="Arial" w:hAnsi="Arial"/>
          <w:sz w:val="24"/>
          <w:szCs w:val="24"/>
          <w:rtl w:val="0"/>
          <w:lang w:val="en-US"/>
        </w:rPr>
        <w:t xml:space="preserve"> 51cm</w:t>
      </w:r>
    </w:p>
    <w:p>
      <w:pPr>
        <w:pStyle w:val="Body A A"/>
        <w:rPr>
          <w:rFonts w:ascii="Arial" w:cs="Arial" w:hAnsi="Arial" w:eastAsia="Arial"/>
          <w:sz w:val="24"/>
          <w:szCs w:val="24"/>
        </w:rPr>
      </w:pPr>
    </w:p>
    <w:p>
      <w:pPr>
        <w:pStyle w:val="Body B"/>
        <w:rPr>
          <w:rFonts w:ascii="Arial" w:cs="Arial" w:hAnsi="Arial" w:eastAsia="Arial"/>
          <w:u w:color="ff644e"/>
        </w:rPr>
      </w:pPr>
      <w:r>
        <w:rPr>
          <w:rFonts w:ascii="Arial" w:hAnsi="Arial"/>
          <w:b w:val="1"/>
          <w:bCs w:val="1"/>
          <w:u w:color="ff644e"/>
          <w:rtl w:val="0"/>
          <w:lang w:val="en-US"/>
        </w:rPr>
        <w:t>Map</w:t>
      </w:r>
      <w:r>
        <w:rPr>
          <w:rFonts w:ascii="Arial" w:hAnsi="Arial"/>
          <w:u w:color="ff644e"/>
          <w:rtl w:val="0"/>
          <w:lang w:val="en-US"/>
        </w:rPr>
        <w:t>: OS Explorer 115 Exmouth &amp; Sidmouth</w:t>
      </w:r>
    </w:p>
    <w:p>
      <w:pPr>
        <w:pStyle w:val="Body B"/>
        <w:pBdr>
          <w:top w:val="nil"/>
          <w:left w:val="nil"/>
          <w:bottom w:val="single" w:color="000000" w:sz="6" w:space="0" w:shadow="0" w:frame="0"/>
          <w:right w:val="nil"/>
        </w:pBdr>
        <w:rPr>
          <w:rFonts w:ascii="Arial" w:cs="Arial" w:hAnsi="Arial" w:eastAsia="Arial"/>
          <w:u w:color="ff644e"/>
        </w:rPr>
      </w:pPr>
    </w:p>
    <w:p>
      <w:pPr>
        <w:pStyle w:val="Body A A"/>
        <w:rPr>
          <w:rFonts w:ascii="Arial" w:cs="Arial" w:hAnsi="Arial" w:eastAsia="Arial"/>
          <w:sz w:val="24"/>
          <w:szCs w:val="24"/>
        </w:rPr>
      </w:pPr>
    </w:p>
    <w:p>
      <w:pPr>
        <w:pStyle w:val="Body A A"/>
        <w:rPr>
          <w:rFonts w:ascii="Arial" w:cs="Arial" w:hAnsi="Arial" w:eastAsia="Arial"/>
          <w:b w:val="1"/>
          <w:bCs w:val="1"/>
          <w:outline w:val="0"/>
          <w:color w:val="be398e"/>
          <w:sz w:val="32"/>
          <w:szCs w:val="32"/>
          <w:u w:color="be398e"/>
          <w14:textFill>
            <w14:solidFill>
              <w14:srgbClr w14:val="BE398E"/>
            </w14:solidFill>
          </w14:textFill>
        </w:rPr>
      </w:pPr>
      <w:r>
        <w:rPr>
          <w:rFonts w:ascii="Arial" w:hAnsi="Arial"/>
          <w:b w:val="1"/>
          <w:bCs w:val="1"/>
          <w:outline w:val="0"/>
          <w:color w:val="be398e"/>
          <w:sz w:val="32"/>
          <w:szCs w:val="32"/>
          <w:u w:color="be398e"/>
          <w:rtl w:val="0"/>
          <w:lang w:val="en-US"/>
          <w14:textFill>
            <w14:solidFill>
              <w14:srgbClr w14:val="BE398E"/>
            </w14:solidFill>
          </w14:textFill>
        </w:rPr>
        <w:t>Other useful information:</w:t>
      </w:r>
    </w:p>
    <w:p>
      <w:pPr>
        <w:pStyle w:val="Body A A"/>
        <w:rPr>
          <w:rFonts w:ascii="Arial" w:cs="Arial" w:hAnsi="Arial" w:eastAsia="Arial"/>
          <w:b w:val="1"/>
          <w:bCs w:val="1"/>
          <w:outline w:val="0"/>
          <w:color w:val="cc0099"/>
          <w:sz w:val="32"/>
          <w:szCs w:val="32"/>
          <w:u w:color="cc0099"/>
          <w14:textFill>
            <w14:solidFill>
              <w14:srgbClr w14:val="CC0099"/>
            </w14:solidFill>
          </w14:textFill>
        </w:rPr>
      </w:pPr>
    </w:p>
    <w:p>
      <w:pPr>
        <w:pStyle w:val="Body A A"/>
        <w:rPr>
          <w:rFonts w:ascii="Arial" w:cs="Arial" w:hAnsi="Arial" w:eastAsia="Arial"/>
          <w:sz w:val="24"/>
          <w:szCs w:val="24"/>
        </w:rPr>
      </w:pPr>
      <w:r>
        <w:rPr>
          <w:rFonts w:ascii="Arial" w:hAnsi="Arial"/>
          <w:b w:val="1"/>
          <w:bCs w:val="1"/>
          <w:sz w:val="24"/>
          <w:szCs w:val="24"/>
          <w:rtl w:val="0"/>
          <w:lang w:val="en-US"/>
        </w:rPr>
        <w:t>Dogs</w:t>
      </w:r>
      <w:r>
        <w:rPr>
          <w:rFonts w:ascii="Arial" w:hAnsi="Arial"/>
          <w:sz w:val="24"/>
          <w:szCs w:val="24"/>
          <w:rtl w:val="0"/>
          <w:lang w:val="en-US"/>
        </w:rPr>
        <w:t>: Welcome under close control.</w:t>
      </w:r>
    </w:p>
    <w:p>
      <w:pPr>
        <w:pStyle w:val="Body A A"/>
        <w:rPr>
          <w:rFonts w:ascii="Arial" w:cs="Arial" w:hAnsi="Arial" w:eastAsia="Arial"/>
          <w:sz w:val="24"/>
          <w:szCs w:val="24"/>
        </w:rPr>
      </w:pPr>
    </w:p>
    <w:p>
      <w:pPr>
        <w:pStyle w:val="Body A A"/>
        <w:rPr>
          <w:rFonts w:ascii="Arial" w:cs="Arial" w:hAnsi="Arial" w:eastAsia="Arial"/>
          <w:sz w:val="24"/>
          <w:szCs w:val="24"/>
        </w:rPr>
      </w:pPr>
      <w:r>
        <w:rPr>
          <w:rFonts w:ascii="Arial" w:hAnsi="Arial"/>
          <w:b w:val="1"/>
          <w:bCs w:val="1"/>
          <w:sz w:val="24"/>
          <w:szCs w:val="24"/>
          <w:rtl w:val="0"/>
          <w:lang w:val="en-US"/>
        </w:rPr>
        <w:t>Refreshments</w:t>
      </w:r>
      <w:r>
        <w:rPr>
          <w:rFonts w:ascii="Arial" w:hAnsi="Arial"/>
          <w:sz w:val="24"/>
          <w:szCs w:val="24"/>
          <w:rtl w:val="0"/>
          <w:lang w:val="en-US"/>
        </w:rPr>
        <w:t>: Nearest Woodbury Village</w:t>
      </w:r>
    </w:p>
    <w:p>
      <w:pPr>
        <w:pStyle w:val="Body A A"/>
        <w:rPr>
          <w:rFonts w:ascii="Arial" w:cs="Arial" w:hAnsi="Arial" w:eastAsia="Arial"/>
          <w:b w:val="1"/>
          <w:bCs w:val="1"/>
          <w:sz w:val="24"/>
          <w:szCs w:val="24"/>
        </w:rPr>
      </w:pPr>
    </w:p>
    <w:p>
      <w:pPr>
        <w:pStyle w:val="Body A A"/>
        <w:rPr>
          <w:rFonts w:ascii="Arial" w:cs="Arial" w:hAnsi="Arial" w:eastAsia="Arial"/>
          <w:sz w:val="24"/>
          <w:szCs w:val="24"/>
        </w:rPr>
      </w:pPr>
      <w:r>
        <w:rPr>
          <w:rFonts w:ascii="Arial" w:hAnsi="Arial"/>
          <w:b w:val="1"/>
          <w:bCs w:val="1"/>
          <w:sz w:val="24"/>
          <w:szCs w:val="24"/>
          <w:rtl w:val="0"/>
          <w:lang w:val="en-US"/>
        </w:rPr>
        <w:t>Highlights</w:t>
      </w:r>
      <w:r>
        <w:rPr>
          <w:rFonts w:ascii="Arial" w:hAnsi="Arial"/>
          <w:sz w:val="24"/>
          <w:szCs w:val="24"/>
          <w:rtl w:val="0"/>
          <w:lang w:val="en-US"/>
        </w:rPr>
        <w:t xml:space="preserve">: Incredible panoramic views, chance to spot the rare Dartford Warbler, and exploring the remains of the Iron Age Hillfort. </w:t>
      </w:r>
    </w:p>
    <w:p>
      <w:pPr>
        <w:pStyle w:val="Body B"/>
        <w:rPr>
          <w:rFonts w:ascii="Arial" w:cs="Arial" w:hAnsi="Arial" w:eastAsia="Arial"/>
          <w:b w:val="1"/>
          <w:bCs w:val="1"/>
          <w:outline w:val="0"/>
          <w:color w:val="cc0099"/>
          <w:sz w:val="32"/>
          <w:szCs w:val="32"/>
          <w:u w:color="cc0099"/>
          <w14:textFill>
            <w14:solidFill>
              <w14:srgbClr w14:val="CC0099"/>
            </w14:solidFill>
          </w14:textFill>
        </w:rPr>
      </w:pPr>
    </w:p>
    <w:p>
      <w:pPr>
        <w:pStyle w:val="Body A A"/>
        <w:rPr>
          <w:rFonts w:ascii="Arial" w:cs="Arial" w:hAnsi="Arial" w:eastAsia="Arial"/>
          <w:b w:val="1"/>
          <w:bCs w:val="1"/>
          <w:outline w:val="0"/>
          <w:color w:val="be398e"/>
          <w:sz w:val="32"/>
          <w:szCs w:val="32"/>
          <w:u w:color="be398e"/>
          <w14:textFill>
            <w14:solidFill>
              <w14:srgbClr w14:val="BE398E"/>
            </w14:solidFill>
          </w14:textFill>
        </w:rPr>
      </w:pPr>
      <w:r>
        <w:rPr>
          <w:rFonts w:ascii="Arial" w:hAnsi="Arial"/>
          <w:b w:val="1"/>
          <w:bCs w:val="1"/>
          <w:outline w:val="0"/>
          <w:color w:val="be398e"/>
          <w:sz w:val="32"/>
          <w:szCs w:val="32"/>
          <w:u w:color="be398e"/>
          <w:rtl w:val="0"/>
          <w:lang w:val="en-US"/>
          <w14:textFill>
            <w14:solidFill>
              <w14:srgbClr w14:val="BE398E"/>
            </w14:solidFill>
          </w14:textFill>
        </w:rPr>
        <w:t>A landscape of history</w:t>
      </w:r>
    </w:p>
    <w:p>
      <w:pPr>
        <w:pStyle w:val="Body B"/>
        <w:rPr>
          <w:rFonts w:ascii="Arial" w:cs="Arial" w:hAnsi="Arial" w:eastAsia="Arial"/>
          <w:b w:val="1"/>
          <w:bCs w:val="1"/>
          <w:u w:color="ff644e"/>
        </w:rPr>
      </w:pPr>
    </w:p>
    <w:p>
      <w:pPr>
        <w:pStyle w:val="Body A A"/>
        <w:rPr>
          <w:rFonts w:ascii="Arial" w:cs="Arial" w:hAnsi="Arial" w:eastAsia="Arial"/>
          <w:sz w:val="24"/>
          <w:szCs w:val="24"/>
        </w:rPr>
      </w:pPr>
      <w:r>
        <w:rPr>
          <w:rFonts w:ascii="Arial" w:hAnsi="Arial"/>
          <w:sz w:val="24"/>
          <w:szCs w:val="24"/>
          <w:rtl w:val="0"/>
          <w:lang w:val="en-US"/>
        </w:rPr>
        <w:t>The heathland area was created by Neolithic farmers around 4000 BC when they started clearing the area of deciduous woodland to create pasture for their animals.  Further clearance, grazing and burning over the centuries created the heathland.</w:t>
      </w:r>
    </w:p>
    <w:p>
      <w:pPr>
        <w:pStyle w:val="Body A A"/>
        <w:rPr>
          <w:rFonts w:ascii="Arial" w:cs="Arial" w:hAnsi="Arial" w:eastAsia="Arial"/>
          <w:sz w:val="24"/>
          <w:szCs w:val="24"/>
        </w:rPr>
      </w:pPr>
    </w:p>
    <w:p>
      <w:pPr>
        <w:pStyle w:val="Body A A"/>
        <w:rPr>
          <w:rFonts w:ascii="Arial" w:cs="Arial" w:hAnsi="Arial" w:eastAsia="Arial"/>
          <w:sz w:val="24"/>
          <w:szCs w:val="24"/>
        </w:rPr>
      </w:pPr>
      <w:r>
        <w:rPr>
          <w:rFonts w:ascii="Arial" w:hAnsi="Arial"/>
          <w:sz w:val="24"/>
          <w:szCs w:val="24"/>
          <w:rtl w:val="0"/>
          <w:lang w:val="en-US"/>
        </w:rPr>
        <w:t xml:space="preserve">Woodbury was the final home of William Keble Martin, who wrote the </w:t>
      </w:r>
      <w:r>
        <w:rPr>
          <w:rFonts w:ascii="Arial" w:hAnsi="Arial"/>
          <w:i w:val="1"/>
          <w:iCs w:val="1"/>
          <w:sz w:val="24"/>
          <w:szCs w:val="24"/>
          <w:rtl w:val="0"/>
          <w:lang w:val="en-US"/>
        </w:rPr>
        <w:t xml:space="preserve">Concise British Flora.  </w:t>
      </w:r>
      <w:r>
        <w:rPr>
          <w:rFonts w:ascii="Arial" w:hAnsi="Arial"/>
          <w:sz w:val="24"/>
          <w:szCs w:val="24"/>
          <w:rtl w:val="0"/>
          <w:lang w:val="en-US"/>
        </w:rPr>
        <w:t>Published when the author was 88, the book was the result of a lifetime</w:t>
      </w:r>
      <w:r>
        <w:rPr>
          <w:rFonts w:ascii="Arial" w:hAnsi="Arial" w:hint="default"/>
          <w:sz w:val="24"/>
          <w:szCs w:val="24"/>
          <w:rtl w:val="0"/>
          <w:lang w:val="en-US"/>
        </w:rPr>
        <w:t>’</w:t>
      </w:r>
      <w:r>
        <w:rPr>
          <w:rFonts w:ascii="Arial" w:hAnsi="Arial"/>
          <w:sz w:val="24"/>
          <w:szCs w:val="24"/>
          <w:rtl w:val="0"/>
          <w:lang w:val="en-US"/>
        </w:rPr>
        <w:t xml:space="preserve">s work painting and describing hundreds of plant species and was an immediate bestseller. </w:t>
      </w:r>
    </w:p>
    <w:p>
      <w:pPr>
        <w:pStyle w:val="Body A A"/>
        <w:rPr>
          <w:rFonts w:ascii="Arial" w:cs="Arial" w:hAnsi="Arial" w:eastAsia="Arial"/>
          <w:sz w:val="24"/>
          <w:szCs w:val="24"/>
        </w:rPr>
      </w:pPr>
    </w:p>
    <w:p>
      <w:pPr>
        <w:pStyle w:val="Body A A"/>
        <w:rPr>
          <w:rFonts w:ascii="Arial" w:cs="Arial" w:hAnsi="Arial" w:eastAsia="Arial"/>
          <w:b w:val="1"/>
          <w:bCs w:val="1"/>
          <w:outline w:val="0"/>
          <w:color w:val="be398e"/>
          <w:sz w:val="32"/>
          <w:szCs w:val="32"/>
          <w:u w:color="be398e"/>
          <w14:textFill>
            <w14:solidFill>
              <w14:srgbClr w14:val="BE398E"/>
            </w14:solidFill>
          </w14:textFill>
        </w:rPr>
      </w:pPr>
      <w:r>
        <w:rPr>
          <w:rFonts w:ascii="Arial" w:hAnsi="Arial"/>
          <w:b w:val="1"/>
          <w:bCs w:val="1"/>
          <w:outline w:val="0"/>
          <w:color w:val="be398e"/>
          <w:sz w:val="32"/>
          <w:szCs w:val="32"/>
          <w:u w:color="be398e"/>
          <w:rtl w:val="0"/>
          <w:lang w:val="en-US"/>
          <w14:textFill>
            <w14:solidFill>
              <w14:srgbClr w14:val="BE398E"/>
            </w14:solidFill>
          </w14:textFill>
        </w:rPr>
        <w:t>Internationally important wildlife</w:t>
      </w:r>
    </w:p>
    <w:p>
      <w:pPr>
        <w:pStyle w:val="Body A A"/>
        <w:rPr>
          <w:rFonts w:ascii="Arial" w:cs="Arial" w:hAnsi="Arial" w:eastAsia="Arial"/>
          <w:b w:val="1"/>
          <w:bCs w:val="1"/>
          <w:outline w:val="0"/>
          <w:color w:val="cc0099"/>
          <w:sz w:val="32"/>
          <w:szCs w:val="32"/>
          <w:u w:color="cc0099"/>
          <w14:textFill>
            <w14:solidFill>
              <w14:srgbClr w14:val="CC0099"/>
            </w14:solidFill>
          </w14:textFill>
        </w:rPr>
      </w:pPr>
    </w:p>
    <w:p>
      <w:pPr>
        <w:pStyle w:val="Body A A"/>
        <w:rPr>
          <w:rFonts w:ascii="Arial" w:cs="Arial" w:hAnsi="Arial" w:eastAsia="Arial"/>
          <w:sz w:val="24"/>
          <w:szCs w:val="24"/>
        </w:rPr>
      </w:pPr>
      <w:r>
        <w:rPr>
          <w:rFonts w:ascii="Arial" w:hAnsi="Arial"/>
          <w:sz w:val="24"/>
          <w:szCs w:val="24"/>
          <w:rtl w:val="0"/>
          <w:lang w:val="en-US"/>
        </w:rPr>
        <w:t>Woodbury Common is part of the East Devon Pebblebed Heaths which are amongst the most highly regarded conservation sites in Europe.  They support over 3000 species of wildlife including many which are rare or threatened.  Of the 140 bird species, the Dartford Warbler is one of the rarest and most iconic.  Look out for it year round in areas of dense gorse.  In early summer nightjars arrive from Africa.  These nocturnal birds are more often heard than seen.  Listen for their churring calls on summer evenings.</w:t>
      </w:r>
    </w:p>
    <w:p>
      <w:pPr>
        <w:pStyle w:val="Body A A"/>
        <w:rPr>
          <w:rFonts w:ascii="Arial" w:cs="Arial" w:hAnsi="Arial" w:eastAsia="Arial"/>
          <w:sz w:val="24"/>
          <w:szCs w:val="24"/>
        </w:rPr>
      </w:pPr>
    </w:p>
    <w:p>
      <w:pPr>
        <w:pStyle w:val="Body A A"/>
        <w:rPr>
          <w:rFonts w:ascii="Arial" w:cs="Arial" w:hAnsi="Arial" w:eastAsia="Arial"/>
          <w:sz w:val="24"/>
          <w:szCs w:val="24"/>
        </w:rPr>
      </w:pPr>
      <w:r>
        <w:rPr>
          <w:rFonts w:ascii="Arial" w:hAnsi="Arial"/>
          <w:sz w:val="24"/>
          <w:szCs w:val="24"/>
          <w:rtl w:val="0"/>
          <w:lang w:val="en-US"/>
        </w:rPr>
        <w:t>The Pebblebed Heaths also support a large number of insect species including 50 species of butterfly, 517 species of moth, 26 species of dragonfly and damselfly, 243 species of beetle, 94 species of wasp, bee and ant.  Look out for the southern damselfly, one of the rarest species in the area, and the silver studded blue butterfly flying from June until August.</w:t>
        <w:tab/>
      </w:r>
    </w:p>
    <w:p>
      <w:pPr>
        <w:pStyle w:val="Body A A"/>
        <w:rPr>
          <w:rFonts w:ascii="Arial" w:cs="Arial" w:hAnsi="Arial" w:eastAsia="Arial"/>
          <w:sz w:val="24"/>
          <w:szCs w:val="24"/>
        </w:rPr>
      </w:pPr>
    </w:p>
    <w:p>
      <w:pPr>
        <w:pStyle w:val="Body A A"/>
        <w:rPr>
          <w:rFonts w:ascii="Arial" w:cs="Arial" w:hAnsi="Arial" w:eastAsia="Arial"/>
          <w:sz w:val="24"/>
          <w:szCs w:val="24"/>
        </w:rPr>
      </w:pPr>
      <w:r>
        <w:rPr>
          <w:rFonts w:ascii="Arial" w:hAnsi="Arial"/>
          <w:sz w:val="24"/>
          <w:szCs w:val="24"/>
          <w:rtl w:val="0"/>
          <w:lang w:val="en-US"/>
        </w:rPr>
        <w:t>There are also 38 species of mammals on the heaths including 14 species of bat.  Look out for evidence of roe deer, rabbit, badger and hazel dormouse.</w:t>
      </w:r>
    </w:p>
    <w:p>
      <w:pPr>
        <w:pStyle w:val="Body A"/>
        <w:pBdr>
          <w:top w:val="nil"/>
          <w:left w:val="nil"/>
          <w:bottom w:val="single" w:color="000000" w:sz="6" w:space="0" w:shadow="0" w:frame="0"/>
          <w:right w:val="nil"/>
        </w:pBdr>
      </w:pPr>
    </w:p>
    <w:p>
      <w:pPr>
        <w:pStyle w:val="Body A A"/>
        <w:rPr>
          <w:rFonts w:ascii="Arial" w:cs="Arial" w:hAnsi="Arial" w:eastAsia="Arial"/>
          <w:b w:val="1"/>
          <w:bCs w:val="1"/>
          <w:outline w:val="0"/>
          <w:color w:val="be398e"/>
          <w:sz w:val="32"/>
          <w:szCs w:val="32"/>
          <w:u w:color="be398e"/>
          <w14:textFill>
            <w14:solidFill>
              <w14:srgbClr w14:val="BE398E"/>
            </w14:solidFill>
          </w14:textFill>
        </w:rPr>
      </w:pPr>
      <w:r>
        <w:rPr>
          <w:rFonts w:ascii="Arial" w:hAnsi="Arial"/>
          <w:b w:val="1"/>
          <w:bCs w:val="1"/>
          <w:outline w:val="0"/>
          <w:color w:val="be398e"/>
          <w:sz w:val="32"/>
          <w:szCs w:val="32"/>
          <w:u w:color="be398e"/>
          <w:rtl w:val="0"/>
          <w:lang w:val="en-US"/>
          <w14:textFill>
            <w14:solidFill>
              <w14:srgbClr w14:val="BE398E"/>
            </w14:solidFill>
          </w14:textFill>
        </w:rPr>
        <w:t>Directions:</w:t>
      </w:r>
    </w:p>
    <w:p>
      <w:pPr>
        <w:pStyle w:val="Body A A"/>
        <w:rPr>
          <w:rFonts w:ascii="Arial" w:cs="Arial" w:hAnsi="Arial" w:eastAsia="Arial"/>
          <w:b w:val="1"/>
          <w:bCs w:val="1"/>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From the car park facing Woodbury Castle earthworks</w:t>
      </w:r>
      <w:r>
        <w:rPr>
          <w:rFonts w:ascii="Arial" w:hAnsi="Arial"/>
          <w:b w:val="0"/>
          <w:bCs w:val="0"/>
          <w:outline w:val="0"/>
          <w:color w:val="be398e"/>
          <w:sz w:val="24"/>
          <w:szCs w:val="24"/>
          <w:u w:color="be398e"/>
          <w:rtl w:val="0"/>
          <w:lang w:val="en-US"/>
          <w14:textFill>
            <w14:solidFill>
              <w14:srgbClr w14:val="BE398E"/>
            </w14:solidFill>
          </w14:textFill>
        </w:rPr>
        <w:t xml:space="preserve"> </w:t>
      </w:r>
      <w:r>
        <w:rPr>
          <w:rFonts w:ascii="Arial" w:hAnsi="Arial"/>
          <w:b w:val="0"/>
          <w:bCs w:val="0"/>
          <w:sz w:val="24"/>
          <w:szCs w:val="24"/>
          <w:rtl w:val="0"/>
          <w:lang w:val="en-US"/>
        </w:rPr>
        <w:t xml:space="preserve">turn right by the signs and follow the waymarked East Devon Way downhill.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Where the track bears right</w:t>
      </w:r>
      <w:r>
        <w:rPr>
          <w:rFonts w:ascii="Arial" w:hAnsi="Arial"/>
          <w:b w:val="0"/>
          <w:bCs w:val="0"/>
          <w:sz w:val="24"/>
          <w:szCs w:val="24"/>
          <w:rtl w:val="0"/>
          <w:lang w:val="en-US"/>
        </w:rPr>
        <w:t>, turn left along the path through the trees following the East Devon Way waymarks.  The route keeps to the right of the earthworks.</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On the far side of the trees</w:t>
      </w:r>
      <w:r>
        <w:rPr>
          <w:rFonts w:ascii="Arial" w:hAnsi="Arial"/>
          <w:b w:val="0"/>
          <w:bCs w:val="0"/>
          <w:outline w:val="0"/>
          <w:color w:val="be398e"/>
          <w:sz w:val="24"/>
          <w:szCs w:val="24"/>
          <w:u w:color="be398e"/>
          <w:rtl w:val="0"/>
          <w:lang w:val="en-US"/>
          <w14:textFill>
            <w14:solidFill>
              <w14:srgbClr w14:val="BE398E"/>
            </w14:solidFill>
          </w14:textFill>
        </w:rPr>
        <w:t xml:space="preserve"> </w:t>
      </w:r>
      <w:r>
        <w:rPr>
          <w:rFonts w:ascii="Arial" w:hAnsi="Arial"/>
          <w:b w:val="0"/>
          <w:bCs w:val="0"/>
          <w:sz w:val="24"/>
          <w:szCs w:val="24"/>
          <w:rtl w:val="0"/>
          <w:lang w:val="en-US"/>
        </w:rPr>
        <w:t xml:space="preserve">turn left through a gateway in the bank and then immediately right to a T-junction of tracks.  Turn left along a track, signed East Devon Way for approx 200 yards (183 metres).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At the T-junction of tracks</w:t>
      </w:r>
      <w:r>
        <w:rPr>
          <w:rFonts w:ascii="Arial" w:hAnsi="Arial"/>
          <w:b w:val="0"/>
          <w:bCs w:val="0"/>
          <w:sz w:val="24"/>
          <w:szCs w:val="24"/>
          <w:rtl w:val="0"/>
          <w:lang w:val="en-US"/>
        </w:rPr>
        <w:t>, follow the track around to the right across the open heath (East Devon Way).</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Where the track divides after an area of pebbles </w:t>
      </w:r>
      <w:r>
        <w:rPr>
          <w:rFonts w:ascii="Arial" w:hAnsi="Arial"/>
          <w:b w:val="0"/>
          <w:bCs w:val="0"/>
          <w:sz w:val="24"/>
          <w:szCs w:val="24"/>
          <w:rtl w:val="0"/>
          <w:lang w:val="en-US"/>
        </w:rPr>
        <w:t xml:space="preserve">keep left along the East Devon Way.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Take the next path to the left</w:t>
      </w:r>
      <w:r>
        <w:rPr>
          <w:rFonts w:ascii="Arial" w:hAnsi="Arial"/>
          <w:b w:val="0"/>
          <w:bCs w:val="0"/>
          <w:sz w:val="24"/>
          <w:szCs w:val="24"/>
          <w:rtl w:val="0"/>
          <w:lang w:val="en-US"/>
        </w:rPr>
        <w:t>, leaving the East Devon Way and heading towards the main road.</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Cross the main road </w:t>
      </w:r>
      <w:r>
        <w:rPr>
          <w:rFonts w:ascii="Arial" w:hAnsi="Arial"/>
          <w:b w:val="0"/>
          <w:bCs w:val="0"/>
          <w:sz w:val="24"/>
          <w:szCs w:val="24"/>
          <w:rtl w:val="0"/>
          <w:lang w:val="en-US"/>
        </w:rPr>
        <w:t xml:space="preserve">onto a minor road and immediately turn right along the golf club road.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As the road turns into the car park</w:t>
      </w:r>
      <w:r>
        <w:rPr>
          <w:rFonts w:ascii="Arial" w:hAnsi="Arial"/>
          <w:b w:val="0"/>
          <w:bCs w:val="0"/>
          <w:sz w:val="24"/>
          <w:szCs w:val="24"/>
          <w:rtl w:val="0"/>
          <w:lang w:val="en-US"/>
        </w:rPr>
        <w:t>, go straight ahead onto a stony track.   Cross the entrance to the golf course and follow the track through woodland.  At the large gates on the right (Lyndhayne), the track becomes surfaced.</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Bear left along the road</w:t>
      </w:r>
      <w:r>
        <w:rPr>
          <w:rFonts w:ascii="Arial" w:hAnsi="Arial"/>
          <w:b w:val="0"/>
          <w:bCs w:val="0"/>
          <w:outline w:val="0"/>
          <w:color w:val="be398e"/>
          <w:sz w:val="24"/>
          <w:szCs w:val="24"/>
          <w:u w:color="be398e"/>
          <w:rtl w:val="0"/>
          <w:lang w:val="en-US"/>
          <w14:textFill>
            <w14:solidFill>
              <w14:srgbClr w14:val="BE398E"/>
            </w14:solidFill>
          </w14:textFill>
        </w:rPr>
        <w:t xml:space="preserve"> </w:t>
      </w:r>
      <w:r>
        <w:rPr>
          <w:rFonts w:ascii="Arial" w:hAnsi="Arial"/>
          <w:b w:val="0"/>
          <w:bCs w:val="0"/>
          <w:sz w:val="24"/>
          <w:szCs w:val="24"/>
          <w:rtl w:val="0"/>
          <w:lang w:val="en-US"/>
        </w:rPr>
        <w:t>and carry on through Hogsbrook Farm to a road junction.</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Turn left</w:t>
      </w:r>
      <w:r>
        <w:rPr>
          <w:rFonts w:ascii="Arial" w:hAnsi="Arial"/>
          <w:b w:val="0"/>
          <w:bCs w:val="0"/>
          <w:outline w:val="0"/>
          <w:color w:val="be398e"/>
          <w:sz w:val="24"/>
          <w:szCs w:val="24"/>
          <w:u w:color="be398e"/>
          <w:rtl w:val="0"/>
          <w:lang w:val="en-US"/>
          <w14:textFill>
            <w14:solidFill>
              <w14:srgbClr w14:val="BE398E"/>
            </w14:solidFill>
          </w14:textFill>
        </w:rPr>
        <w:t xml:space="preserve"> </w:t>
      </w:r>
      <w:r>
        <w:rPr>
          <w:rFonts w:ascii="Arial" w:hAnsi="Arial"/>
          <w:b w:val="0"/>
          <w:bCs w:val="0"/>
          <w:sz w:val="24"/>
          <w:szCs w:val="24"/>
          <w:rtl w:val="0"/>
          <w:lang w:val="en-US"/>
        </w:rPr>
        <w:t xml:space="preserve">and follow the road to the next T-junction. </w:t>
      </w:r>
      <w:r>
        <w:rPr>
          <w:rFonts w:ascii="Arial" w:hAnsi="Arial"/>
          <w:b w:val="1"/>
          <w:bCs w:val="1"/>
          <w:sz w:val="24"/>
          <w:szCs w:val="24"/>
          <w:rtl w:val="0"/>
          <w:lang w:val="en-US"/>
        </w:rPr>
        <w:t xml:space="preserve"> </w:t>
      </w:r>
    </w:p>
    <w:p>
      <w:pPr>
        <w:pStyle w:val="Body A A"/>
        <w:rPr>
          <w:rFonts w:ascii="Arial" w:cs="Arial" w:hAnsi="Arial" w:eastAsia="Arial"/>
          <w:b w:val="1"/>
          <w:bCs w:val="1"/>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Turn left - signed to Canonwalls</w:t>
      </w:r>
      <w:r>
        <w:rPr>
          <w:rFonts w:ascii="Arial" w:hAnsi="Arial"/>
          <w:b w:val="1"/>
          <w:bCs w:val="1"/>
          <w:sz w:val="24"/>
          <w:szCs w:val="24"/>
          <w:rtl w:val="0"/>
          <w:lang w:val="en-US"/>
        </w:rPr>
        <w:t>.</w:t>
      </w:r>
    </w:p>
    <w:p>
      <w:pPr>
        <w:pStyle w:val="Body A A"/>
        <w:rPr>
          <w:rFonts w:ascii="Arial" w:cs="Arial" w:hAnsi="Arial" w:eastAsia="Arial"/>
          <w:b w:val="1"/>
          <w:bCs w:val="1"/>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Take the first right </w:t>
      </w:r>
      <w:r>
        <w:rPr>
          <w:rFonts w:ascii="Arial" w:hAnsi="Arial"/>
          <w:b w:val="0"/>
          <w:bCs w:val="0"/>
          <w:sz w:val="24"/>
          <w:szCs w:val="24"/>
          <w:rtl w:val="0"/>
          <w:lang w:val="en-US"/>
        </w:rPr>
        <w:t xml:space="preserve">and follow the road to a T-junction.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cc503e"/>
          <w:rtl w:val="0"/>
          <w:lang w:val="en-US"/>
          <w14:textFill>
            <w14:solidFill>
              <w14:srgbClr w14:val="BE398E"/>
            </w14:solidFill>
          </w14:textFill>
        </w:rPr>
        <w:t xml:space="preserve">Go straight across the road </w:t>
      </w:r>
      <w:r>
        <w:rPr>
          <w:rFonts w:ascii="Arial" w:hAnsi="Arial"/>
          <w:b w:val="0"/>
          <w:bCs w:val="0"/>
          <w:sz w:val="24"/>
          <w:szCs w:val="24"/>
          <w:u w:color="cc503e"/>
          <w:rtl w:val="0"/>
          <w:lang w:val="en-US"/>
        </w:rPr>
        <w:t xml:space="preserve">and through the gate onto a footpath signed to Woodbury 1m.  Follow the hedge on your left going through a gate, over a ditch board (narrow footbridge) and through a second gate into the second field.  Head straight across the field and go over another ditch board and through a gate into the third field. </w:t>
      </w:r>
    </w:p>
    <w:p>
      <w:pPr>
        <w:pStyle w:val="Body A A"/>
        <w:rPr>
          <w:rFonts w:ascii="Arial" w:cs="Arial" w:hAnsi="Arial" w:eastAsia="Arial"/>
          <w:sz w:val="24"/>
          <w:szCs w:val="24"/>
          <w:u w:color="cc503e"/>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Head straight across the field</w:t>
      </w:r>
      <w:r>
        <w:rPr>
          <w:rFonts w:ascii="Arial" w:hAnsi="Arial"/>
          <w:b w:val="0"/>
          <w:bCs w:val="0"/>
          <w:sz w:val="24"/>
          <w:szCs w:val="24"/>
          <w:rtl w:val="0"/>
          <w:lang w:val="en-US"/>
        </w:rPr>
        <w:t>, over another ditch board and through a wooden kissing gate into the fourth field.  Turn immediately left keeping the hedge on your left.  At the corner of the field  the path swings to the right with the hedge on the left.</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Follow the hedge </w:t>
      </w:r>
      <w:r>
        <w:rPr>
          <w:rFonts w:ascii="Arial" w:hAnsi="Arial"/>
          <w:b w:val="0"/>
          <w:bCs w:val="0"/>
          <w:sz w:val="24"/>
          <w:szCs w:val="24"/>
          <w:rtl w:val="0"/>
          <w:lang w:val="en-US"/>
        </w:rPr>
        <w:t>until you come to another ditch board and a wooden kissing gate through the hedge on your left.  Go through and turn immediately right to follow the hedge on your right.</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At the bottom corner of the field </w:t>
      </w:r>
      <w:r>
        <w:rPr>
          <w:rFonts w:ascii="Arial" w:hAnsi="Arial"/>
          <w:b w:val="0"/>
          <w:bCs w:val="0"/>
          <w:sz w:val="24"/>
          <w:szCs w:val="24"/>
          <w:rtl w:val="0"/>
          <w:lang w:val="en-US"/>
        </w:rPr>
        <w:t xml:space="preserve">go out through a gate on your right to join a road on the edge of Woodbury.  Turn left for 80 yards (73 metres) to reach Cottles Lane on your left.  </w:t>
      </w:r>
    </w:p>
    <w:p>
      <w:pPr>
        <w:pStyle w:val="Body A A"/>
        <w:rPr>
          <w:rFonts w:ascii="Arial" w:cs="Arial" w:hAnsi="Arial" w:eastAsia="Arial"/>
          <w:sz w:val="24"/>
          <w:szCs w:val="24"/>
        </w:rPr>
      </w:pPr>
    </w:p>
    <w:p>
      <w:pPr>
        <w:pStyle w:val="Body A A"/>
        <w:ind w:left="720" w:firstLine="0"/>
        <w:rPr>
          <w:sz w:val="24"/>
          <w:szCs w:val="24"/>
        </w:rPr>
      </w:pPr>
      <w:r>
        <w:rPr>
          <w:b w:val="1"/>
          <w:bCs w:val="1"/>
          <w:outline w:val="0"/>
          <w:color w:val="be398e"/>
          <w:sz w:val="24"/>
          <w:szCs w:val="24"/>
          <w:u w:color="be398e"/>
          <w:rtl w:val="0"/>
          <w:lang w:val="en-US"/>
          <w14:textFill>
            <w14:solidFill>
              <w14:srgbClr w14:val="BE398E"/>
            </w14:solidFill>
          </w14:textFill>
        </w:rPr>
        <w:t>Refreshment detour</w:t>
      </w:r>
      <w:r>
        <w:rPr>
          <w:sz w:val="24"/>
          <w:szCs w:val="24"/>
          <w:rtl w:val="0"/>
          <w:lang w:val="en-US"/>
        </w:rPr>
        <w:t xml:space="preserve">: If you want to go into Woodbury village centre keep straight on along the road for approx half a mile (0.8 km).  Woodbury is a pleasant village with a mix of modern and more traditional buildings.  There are two pubs, a restaurant and several shops.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Turn left into Cottles Lane </w:t>
      </w:r>
      <w:r>
        <w:rPr>
          <w:rFonts w:ascii="Arial" w:hAnsi="Arial"/>
          <w:b w:val="0"/>
          <w:bCs w:val="0"/>
          <w:sz w:val="24"/>
          <w:szCs w:val="24"/>
          <w:rtl w:val="0"/>
          <w:lang w:val="en-US"/>
        </w:rPr>
        <w:t>and walk uphill to the T-junction.</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Turn left along Castle Lane</w:t>
      </w:r>
      <w:r>
        <w:rPr>
          <w:rFonts w:ascii="Arial" w:hAnsi="Arial"/>
          <w:b w:val="1"/>
          <w:bCs w:val="1"/>
          <w:sz w:val="24"/>
          <w:szCs w:val="24"/>
          <w:rtl w:val="0"/>
          <w:lang w:val="en-US"/>
        </w:rPr>
        <w:t xml:space="preserve">. </w:t>
      </w:r>
      <w:r>
        <w:rPr>
          <w:rFonts w:ascii="Arial" w:hAnsi="Arial"/>
          <w:b w:val="0"/>
          <w:bCs w:val="0"/>
          <w:sz w:val="24"/>
          <w:szCs w:val="24"/>
          <w:rtl w:val="0"/>
          <w:lang w:val="en-US"/>
        </w:rPr>
        <w:t xml:space="preserve">After approx 100 yards (91 metres) turn right through a gate onto a bridleway opposite a cottage.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Follow the bridleway </w:t>
      </w:r>
      <w:r>
        <w:rPr>
          <w:rFonts w:ascii="Arial" w:hAnsi="Arial"/>
          <w:b w:val="0"/>
          <w:bCs w:val="0"/>
          <w:sz w:val="24"/>
          <w:szCs w:val="24"/>
          <w:rtl w:val="0"/>
          <w:lang w:val="en-US"/>
        </w:rPr>
        <w:t xml:space="preserve">going through the next gate and turning sharply left to follow the path keeping the hedge on your left until you enter a wood.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Follow a broad path </w:t>
      </w:r>
      <w:r>
        <w:rPr>
          <w:rFonts w:ascii="Arial" w:hAnsi="Arial"/>
          <w:b w:val="0"/>
          <w:bCs w:val="0"/>
          <w:sz w:val="24"/>
          <w:szCs w:val="24"/>
          <w:rtl w:val="0"/>
          <w:lang w:val="en-US"/>
        </w:rPr>
        <w:t xml:space="preserve">through the trees and continue uphill on a stony track to reach a cross tracks on the edge of Woodbury Common. </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Pass a low metal barrier </w:t>
      </w:r>
      <w:r>
        <w:rPr>
          <w:rFonts w:ascii="Arial" w:hAnsi="Arial"/>
          <w:b w:val="0"/>
          <w:bCs w:val="0"/>
          <w:sz w:val="24"/>
          <w:szCs w:val="24"/>
          <w:rtl w:val="0"/>
          <w:lang w:val="en-US"/>
        </w:rPr>
        <w:t>and go diagonally right across the track to a T-junction of tracks.  Turn left and then left again along a bridleway (also signed East Devon Way Link). Follow the stony track uphill.</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At the next path junction </w:t>
      </w:r>
      <w:r>
        <w:rPr>
          <w:rFonts w:ascii="Arial" w:hAnsi="Arial"/>
          <w:b w:val="0"/>
          <w:bCs w:val="0"/>
          <w:sz w:val="24"/>
          <w:szCs w:val="24"/>
          <w:rtl w:val="0"/>
          <w:lang w:val="en-US"/>
        </w:rPr>
        <w:t>just before another low metal barrier bear right to the main road.</w:t>
      </w:r>
    </w:p>
    <w:p>
      <w:pPr>
        <w:pStyle w:val="Body A A"/>
        <w:rPr>
          <w:rFonts w:ascii="Arial" w:cs="Arial" w:hAnsi="Arial" w:eastAsia="Arial"/>
          <w:sz w:val="24"/>
          <w:szCs w:val="24"/>
        </w:rPr>
      </w:pPr>
    </w:p>
    <w:p>
      <w:pPr>
        <w:pStyle w:val="Body A A"/>
        <w:numPr>
          <w:ilvl w:val="0"/>
          <w:numId w:val="2"/>
        </w:numPr>
        <w:bidi w:val="0"/>
        <w:ind w:right="0"/>
        <w:jc w:val="left"/>
        <w:rPr>
          <w:rFonts w:ascii="Arial" w:hAnsi="Arial"/>
          <w:b w:val="1"/>
          <w:bCs w:val="1"/>
          <w:sz w:val="24"/>
          <w:szCs w:val="24"/>
          <w:rtl w:val="0"/>
          <w:lang w:val="en-US"/>
        </w:rPr>
      </w:pPr>
      <w:r>
        <w:rPr>
          <w:rFonts w:ascii="Arial" w:hAnsi="Arial"/>
          <w:b w:val="1"/>
          <w:bCs w:val="1"/>
          <w:outline w:val="0"/>
          <w:color w:val="be398e"/>
          <w:sz w:val="24"/>
          <w:szCs w:val="24"/>
          <w:u w:color="be398e"/>
          <w:rtl w:val="0"/>
          <w:lang w:val="en-US"/>
          <w14:textFill>
            <w14:solidFill>
              <w14:srgbClr w14:val="BE398E"/>
            </w14:solidFill>
          </w14:textFill>
        </w:rPr>
        <w:t xml:space="preserve">TAKE CARE crossing the main road </w:t>
      </w:r>
      <w:r>
        <w:rPr>
          <w:rFonts w:ascii="Arial" w:hAnsi="Arial"/>
          <w:b w:val="0"/>
          <w:bCs w:val="0"/>
          <w:sz w:val="24"/>
          <w:szCs w:val="24"/>
          <w:rtl w:val="0"/>
          <w:lang w:val="en-US"/>
        </w:rPr>
        <w:t xml:space="preserve">back to the car park and the end of the walk. </w:t>
      </w:r>
      <w:r>
        <w:rPr>
          <w:rFonts w:ascii="Arial" w:hAnsi="Arial"/>
          <w:b w:val="0"/>
          <w:bCs w:val="0"/>
          <w:sz w:val="24"/>
          <w:szCs w:val="24"/>
          <w:u w:color="111111"/>
          <w:shd w:val="clear" w:color="auto" w:fill="ffffff"/>
          <w:rtl w:val="0"/>
          <w:lang w:val="en-US"/>
        </w:rPr>
        <w:t>Alternatively turn right and walk out to the viewpoint to look out over the Exe Estuary.</w:t>
      </w:r>
    </w:p>
    <w:p>
      <w:pPr>
        <w:pStyle w:val="Default"/>
        <w:spacing w:before="0" w:line="240" w:lineRule="auto"/>
        <w:rPr>
          <w:rFonts w:ascii="Arial" w:cs="Arial" w:hAnsi="Arial" w:eastAsia="Arial"/>
          <w:sz w:val="22"/>
          <w:szCs w:val="22"/>
          <w:u w:color="000000"/>
          <w:lang w:val="en-US"/>
          <w14:textOutline w14:w="12700" w14:cap="flat">
            <w14:noFill/>
            <w14:miter w14:lim="400000"/>
          </w14:textOutline>
        </w:rPr>
      </w:pPr>
    </w:p>
    <w:p>
      <w:pPr>
        <w:pStyle w:val="Body A A"/>
        <w:rPr>
          <w:rFonts w:ascii="Arial" w:cs="Arial" w:hAnsi="Arial" w:eastAsia="Arial"/>
        </w:rPr>
      </w:pPr>
    </w:p>
    <w:p>
      <w:pPr>
        <w:pStyle w:val="Body A A"/>
        <w:pBdr>
          <w:top w:val="nil"/>
          <w:left w:val="nil"/>
          <w:bottom w:val="single" w:color="000000" w:sz="6" w:space="0" w:shadow="0" w:frame="0"/>
          <w:right w:val="nil"/>
        </w:pBdr>
        <w:rPr>
          <w:rFonts w:ascii="Arial" w:cs="Arial" w:hAnsi="Arial" w:eastAsia="Arial"/>
          <w:sz w:val="24"/>
          <w:szCs w:val="24"/>
        </w:rPr>
      </w:pPr>
    </w:p>
    <w:p>
      <w:pPr>
        <w:pStyle w:val="Body A A"/>
        <w:rPr>
          <w:rFonts w:ascii="Arial" w:cs="Arial" w:hAnsi="Arial" w:eastAsia="Arial"/>
          <w:sz w:val="24"/>
          <w:szCs w:val="24"/>
        </w:rPr>
      </w:pPr>
    </w:p>
    <w:p>
      <w:pPr>
        <w:pStyle w:val="Body A A"/>
        <w:rPr>
          <w:rFonts w:ascii="Arial" w:cs="Arial" w:hAnsi="Arial" w:eastAsia="Arial"/>
          <w:sz w:val="24"/>
          <w:szCs w:val="24"/>
        </w:rPr>
      </w:pPr>
    </w:p>
    <w:p>
      <w:pPr>
        <w:pStyle w:val="Body A A"/>
      </w:pPr>
      <w:r>
        <w:rPr>
          <w:rFonts w:ascii="Arial" w:hAnsi="Arial"/>
          <w:sz w:val="24"/>
          <w:szCs w:val="24"/>
          <w:rtl w:val="0"/>
          <w:lang w:val="en-US"/>
        </w:rPr>
        <w:t>This route was originally developed by James Baldwin and checked by Ted Swan.  It was reviewed and updated in 2025.</w:t>
      </w:r>
    </w:p>
    <w:sectPr>
      <w:headerReference w:type="default" r:id="rId7"/>
      <w:footerReference w:type="default" r:id="rId8"/>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rFonts w:ascii="Arial" w:hAnsi="Arial"/>
        <w:rtl w:val="0"/>
        <w:lang w:val="en-US"/>
      </w:rPr>
      <w:t>Woodbury Castle Circular Route 1 last update in 2025.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aption">
    <w:name w:val="caption"/>
    <w:next w:val="Body A"/>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ptos" w:cs="Aptos" w:hAnsi="Aptos" w:eastAsia="Aptos"/>
      <w:b w:val="0"/>
      <w:bCs w:val="0"/>
      <w:i w:val="1"/>
      <w:iCs w:val="1"/>
      <w:caps w:val="0"/>
      <w:smallCaps w:val="0"/>
      <w:strike w:val="0"/>
      <w:dstrike w:val="0"/>
      <w:outline w:val="0"/>
      <w:color w:val="0e2841"/>
      <w:spacing w:val="0"/>
      <w:kern w:val="2"/>
      <w:position w:val="0"/>
      <w:sz w:val="18"/>
      <w:szCs w:val="18"/>
      <w:u w:val="none" w:color="0e2841"/>
      <w:shd w:val="nil" w:color="auto" w:fill="auto"/>
      <w:vertAlign w:val="baseline"/>
      <w:lang w:val="en-US"/>
      <w14:textOutline w14:w="12700" w14:cap="flat">
        <w14:noFill/>
        <w14:miter w14:lim="400000"/>
      </w14:textOutline>
      <w14:textFill>
        <w14:solidFill>
          <w14:srgbClr w14:val="0E2841"/>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